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987" w:rsidRPr="00A9370E" w:rsidRDefault="00155987" w:rsidP="00155987">
      <w:pPr>
        <w:ind w:firstLine="0"/>
        <w:jc w:val="center"/>
        <w:rPr>
          <w:lang w:val="en-US"/>
        </w:rPr>
      </w:pPr>
      <w:bookmarkStart w:id="0" w:name="_Toc526761375"/>
      <w:bookmarkStart w:id="1" w:name="_Toc526761394"/>
      <w:r w:rsidRPr="00A9370E">
        <w:rPr>
          <w:lang w:val="en-US"/>
        </w:rPr>
        <w:t>12 DISTRIBUTION OF MAXWELL</w:t>
      </w:r>
      <w:bookmarkEnd w:id="0"/>
      <w:bookmarkEnd w:id="1"/>
    </w:p>
    <w:p w:rsidR="00155987" w:rsidRPr="00A9370E" w:rsidRDefault="00155987" w:rsidP="00155987">
      <w:pPr>
        <w:ind w:firstLine="0"/>
        <w:jc w:val="center"/>
        <w:rPr>
          <w:lang w:val="en-US"/>
        </w:rPr>
      </w:pPr>
    </w:p>
    <w:p w:rsidR="00155987" w:rsidRPr="00094DD1" w:rsidRDefault="00155987" w:rsidP="00155987">
      <w:pPr>
        <w:tabs>
          <w:tab w:val="left" w:pos="1477"/>
          <w:tab w:val="left" w:pos="1827"/>
        </w:tabs>
        <w:ind w:firstLine="1474"/>
        <w:rPr>
          <w:rFonts w:eastAsia="Times New Roman"/>
          <w:szCs w:val="28"/>
          <w:lang w:val="en-US"/>
        </w:rPr>
      </w:pPr>
      <w:r w:rsidRPr="00094DD1">
        <w:rPr>
          <w:rFonts w:eastAsia="Times New Roman"/>
          <w:szCs w:val="28"/>
          <w:lang w:val="en-US"/>
        </w:rPr>
        <w:t xml:space="preserve">Gas molecules at the movement constantly face. Speed of each molecule at collision changes. It can increase and decrease. However mean square speed remains invariable. </w:t>
      </w:r>
      <w:proofErr w:type="gramStart"/>
      <w:r w:rsidRPr="00094DD1">
        <w:rPr>
          <w:rFonts w:eastAsia="Times New Roman"/>
          <w:szCs w:val="28"/>
          <w:lang w:val="en-US"/>
        </w:rPr>
        <w:t>This results</w:t>
      </w:r>
      <w:proofErr w:type="gramEnd"/>
      <w:r w:rsidRPr="00094DD1">
        <w:rPr>
          <w:rFonts w:eastAsia="Times New Roman"/>
          <w:szCs w:val="28"/>
          <w:lang w:val="en-US"/>
        </w:rPr>
        <w:t xml:space="preserve"> from the fact that in the gas which is at a certain temperature some is established the stationary, not changing over time distribution of molecules on speeds which submits to a certain statistical law. Speed of a separate molecule can change eventually, however the share of molecules with speeds in some interval of speeds remains invariable.</w:t>
      </w:r>
    </w:p>
    <w:p w:rsidR="00155987" w:rsidRDefault="00155987" w:rsidP="00155987">
      <w:pPr>
        <w:tabs>
          <w:tab w:val="left" w:pos="1477"/>
          <w:tab w:val="left" w:pos="1827"/>
        </w:tabs>
        <w:ind w:firstLine="1474"/>
        <w:rPr>
          <w:lang w:val="en-US"/>
        </w:rPr>
      </w:pPr>
      <w:r w:rsidRPr="006C5233">
        <w:rPr>
          <w:lang w:val="en-US"/>
        </w:rPr>
        <w:t xml:space="preserve">You </w:t>
      </w:r>
      <w:proofErr w:type="spellStart"/>
      <w:r w:rsidRPr="006C5233">
        <w:rPr>
          <w:lang w:val="en-US"/>
        </w:rPr>
        <w:t>can not</w:t>
      </w:r>
      <w:proofErr w:type="spellEnd"/>
      <w:r w:rsidRPr="006C5233">
        <w:rPr>
          <w:lang w:val="en-US"/>
        </w:rPr>
        <w:t xml:space="preserve"> ask the question: how many molecules have a certain speed. The fact is that, although the number of molecules is very large in any even small volume, but the number of velocity values is arbitrarily large (like numbers in a sequential series), and it can happen that no molecule possesses a given speed.</w:t>
      </w:r>
    </w:p>
    <w:p w:rsidR="00155987" w:rsidRPr="00FF33D2" w:rsidRDefault="00155987" w:rsidP="00155987">
      <w:pPr>
        <w:tabs>
          <w:tab w:val="left" w:pos="1477"/>
          <w:tab w:val="left" w:pos="1827"/>
        </w:tabs>
        <w:ind w:firstLine="0"/>
        <w:jc w:val="center"/>
        <w:rPr>
          <w:lang w:val="en-US"/>
        </w:rPr>
      </w:pPr>
    </w:p>
    <w:p w:rsidR="00155987" w:rsidRPr="006C5233" w:rsidRDefault="00155987" w:rsidP="00155987">
      <w:pPr>
        <w:tabs>
          <w:tab w:val="left" w:pos="1477"/>
          <w:tab w:val="left" w:pos="1827"/>
        </w:tabs>
        <w:ind w:firstLine="0"/>
        <w:jc w:val="center"/>
        <w:rPr>
          <w:lang w:val="en-US"/>
        </w:rPr>
      </w:pPr>
      <w:r>
        <w:rPr>
          <w:noProof/>
          <w:lang w:eastAsia="ru-RU"/>
        </w:rPr>
        <w:drawing>
          <wp:inline distT="0" distB="0" distL="0" distR="0">
            <wp:extent cx="5303520" cy="276923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7"/>
                    <pic:cNvPicPr>
                      <a:picLocks noChangeAspect="1" noChangeArrowheads="1"/>
                    </pic:cNvPicPr>
                  </pic:nvPicPr>
                  <pic:blipFill>
                    <a:blip r:embed="rId5">
                      <a:extLst>
                        <a:ext uri="{28A0092B-C50C-407E-A947-70E740481C1C}">
                          <a14:useLocalDpi xmlns:a14="http://schemas.microsoft.com/office/drawing/2010/main" val="0"/>
                        </a:ext>
                      </a:extLst>
                    </a:blip>
                    <a:srcRect l="23743" t="18999" r="20386" b="29205"/>
                    <a:stretch>
                      <a:fillRect/>
                    </a:stretch>
                  </pic:blipFill>
                  <pic:spPr bwMode="auto">
                    <a:xfrm>
                      <a:off x="0" y="0"/>
                      <a:ext cx="5303520" cy="2769235"/>
                    </a:xfrm>
                    <a:prstGeom prst="rect">
                      <a:avLst/>
                    </a:prstGeom>
                    <a:noFill/>
                    <a:ln>
                      <a:noFill/>
                    </a:ln>
                  </pic:spPr>
                </pic:pic>
              </a:graphicData>
            </a:graphic>
          </wp:inline>
        </w:drawing>
      </w:r>
    </w:p>
    <w:p w:rsidR="00155987" w:rsidRPr="00ED677F" w:rsidRDefault="00155987" w:rsidP="00155987">
      <w:pPr>
        <w:ind w:firstLine="0"/>
        <w:jc w:val="center"/>
        <w:rPr>
          <w:lang w:val="en-US"/>
        </w:rPr>
      </w:pPr>
      <w:r w:rsidRPr="00ED677F">
        <w:rPr>
          <w:lang w:val="en-US"/>
        </w:rPr>
        <w:t>The figure 4 - Function of distribution of molecules on speeds or Maxwell's law</w:t>
      </w:r>
    </w:p>
    <w:p w:rsidR="00155987" w:rsidRPr="00ED677F" w:rsidRDefault="00155987" w:rsidP="00155987">
      <w:pPr>
        <w:ind w:firstLine="0"/>
        <w:jc w:val="center"/>
        <w:rPr>
          <w:lang w:val="en-US"/>
        </w:rPr>
      </w:pPr>
    </w:p>
    <w:p w:rsidR="00155987" w:rsidRPr="00ED677F" w:rsidRDefault="00155987" w:rsidP="00155987">
      <w:pPr>
        <w:rPr>
          <w:lang w:val="en-US"/>
        </w:rPr>
      </w:pPr>
      <w:r w:rsidRPr="00ED677F">
        <w:rPr>
          <w:lang w:val="en-US"/>
        </w:rPr>
        <w:t xml:space="preserve">The problem of the velocity distribution of molecules should be formulated as follows. Let there be n molecules in a unit volume. What fraction of </w:t>
      </w:r>
      <m:oMath>
        <m:f>
          <m:fPr>
            <m:ctrlPr>
              <w:rPr>
                <w:rFonts w:ascii="Cambria Math" w:hAnsi="Cambria Math"/>
                <w:i/>
              </w:rPr>
            </m:ctrlPr>
          </m:fPr>
          <m:num>
            <m:r>
              <w:rPr>
                <w:rFonts w:ascii="Cambria Math" w:hAnsi="Cambria Math"/>
                <w:lang w:val="en-US"/>
              </w:rPr>
              <m:t>∆</m:t>
            </m:r>
            <m:r>
              <w:rPr>
                <w:rFonts w:ascii="Cambria Math" w:hAnsi="Cambria Math"/>
              </w:rPr>
              <m:t>n</m:t>
            </m:r>
          </m:num>
          <m:den>
            <m:r>
              <w:rPr>
                <w:rFonts w:ascii="Cambria Math" w:hAnsi="Cambria Math"/>
              </w:rPr>
              <m:t>n</m:t>
            </m:r>
          </m:den>
        </m:f>
      </m:oMath>
      <w:r w:rsidRPr="00ED677F">
        <w:rPr>
          <w:lang w:val="en-US"/>
        </w:rPr>
        <w:t xml:space="preserve"> molecules has a velocity from </w:t>
      </w:r>
      <w:r>
        <w:rPr>
          <w:i/>
          <w:lang w:val="en-US"/>
        </w:rPr>
        <w:t>v</w:t>
      </w:r>
      <w:r w:rsidRPr="00ED677F">
        <w:rPr>
          <w:i/>
          <w:vertAlign w:val="subscript"/>
          <w:lang w:val="en-US"/>
        </w:rPr>
        <w:t>1</w:t>
      </w:r>
      <w:r w:rsidRPr="00ED677F">
        <w:rPr>
          <w:lang w:val="en-US"/>
        </w:rPr>
        <w:t xml:space="preserve">| </w:t>
      </w:r>
      <w:r w:rsidRPr="00AC6DE8">
        <w:t>до</w:t>
      </w:r>
      <w:r w:rsidRPr="00ED677F">
        <w:rPr>
          <w:lang w:val="en-US"/>
        </w:rPr>
        <w:t xml:space="preserve"> </w:t>
      </w:r>
      <w:r>
        <w:rPr>
          <w:i/>
          <w:lang w:val="en-US"/>
        </w:rPr>
        <w:t>v</w:t>
      </w:r>
      <w:r w:rsidRPr="00ED677F">
        <w:rPr>
          <w:i/>
          <w:vertAlign w:val="subscript"/>
          <w:lang w:val="en-US"/>
        </w:rPr>
        <w:t>1</w:t>
      </w:r>
      <w:r w:rsidRPr="00ED677F">
        <w:rPr>
          <w:lang w:val="en-US"/>
        </w:rPr>
        <w:t xml:space="preserve"> +</w:t>
      </w:r>
      <w:r>
        <w:t>Δ</w:t>
      </w:r>
      <w:r>
        <w:rPr>
          <w:i/>
          <w:lang w:val="en-US"/>
        </w:rPr>
        <w:t>v</w:t>
      </w:r>
      <w:r w:rsidRPr="00ED677F">
        <w:rPr>
          <w:lang w:val="en-US"/>
        </w:rPr>
        <w:t>? This is a statistical problem.</w:t>
      </w:r>
    </w:p>
    <w:p w:rsidR="00155987" w:rsidRPr="00ED677F" w:rsidRDefault="00155987" w:rsidP="00155987">
      <w:pPr>
        <w:rPr>
          <w:lang w:val="en-US"/>
        </w:rPr>
      </w:pPr>
      <w:r w:rsidRPr="00ED677F">
        <w:rPr>
          <w:lang w:val="en-US"/>
        </w:rPr>
        <w:t xml:space="preserve">Based on the experience of Stern, it can be expected that the largest number of molecules will have some kind of average speed, and the proportion of fast and slow molecules is not very large. The necessary measurements showed that the fraction of </w:t>
      </w:r>
      <w:proofErr w:type="gramStart"/>
      <w:r w:rsidRPr="00ED677F">
        <w:rPr>
          <w:lang w:val="en-US"/>
        </w:rPr>
        <w:t xml:space="preserve">molecules </w:t>
      </w:r>
      <w:proofErr w:type="gramEnd"/>
      <m:oMath>
        <m:f>
          <m:fPr>
            <m:ctrlPr>
              <w:rPr>
                <w:rFonts w:ascii="Cambria Math" w:hAnsi="Cambria Math"/>
                <w:i/>
              </w:rPr>
            </m:ctrlPr>
          </m:fPr>
          <m:num>
            <m:r>
              <w:rPr>
                <w:rFonts w:ascii="Cambria Math" w:hAnsi="Cambria Math"/>
                <w:lang w:val="en-US"/>
              </w:rPr>
              <m:t>∆</m:t>
            </m:r>
            <m:r>
              <w:rPr>
                <w:rFonts w:ascii="Cambria Math" w:hAnsi="Cambria Math"/>
              </w:rPr>
              <m:t>n</m:t>
            </m:r>
          </m:num>
          <m:den>
            <m:r>
              <w:rPr>
                <w:rFonts w:ascii="Cambria Math" w:hAnsi="Cambria Math"/>
              </w:rPr>
              <m:t>n</m:t>
            </m:r>
          </m:den>
        </m:f>
      </m:oMath>
      <w:r w:rsidRPr="00ED677F">
        <w:rPr>
          <w:lang w:val="en-US"/>
        </w:rPr>
        <w:t xml:space="preserve">, referred to the speed interval </w:t>
      </w:r>
      <w:r>
        <w:t>Δ</w:t>
      </w:r>
      <w:r>
        <w:rPr>
          <w:i/>
          <w:lang w:val="en-US"/>
        </w:rPr>
        <w:t>v</w:t>
      </w:r>
      <w:r w:rsidRPr="00ED677F">
        <w:rPr>
          <w:lang w:val="en-US"/>
        </w:rPr>
        <w:t xml:space="preserve">, i.e. </w:t>
      </w:r>
      <m:oMath>
        <m:f>
          <m:fPr>
            <m:ctrlPr>
              <w:rPr>
                <w:rFonts w:ascii="Cambria Math" w:hAnsi="Cambria Math"/>
                <w:i/>
              </w:rPr>
            </m:ctrlPr>
          </m:fPr>
          <m:num>
            <m:r>
              <w:rPr>
                <w:rFonts w:ascii="Cambria Math" w:hAnsi="Cambria Math"/>
                <w:lang w:val="en-US"/>
              </w:rPr>
              <m:t>∆</m:t>
            </m:r>
            <m:r>
              <w:rPr>
                <w:rFonts w:ascii="Cambria Math" w:hAnsi="Cambria Math"/>
              </w:rPr>
              <m:t>n</m:t>
            </m:r>
          </m:num>
          <m:den>
            <m:r>
              <w:rPr>
                <w:rFonts w:ascii="Cambria Math" w:hAnsi="Cambria Math"/>
              </w:rPr>
              <m:t>n</m:t>
            </m:r>
            <m:r>
              <m:rPr>
                <m:sty m:val="p"/>
              </m:rPr>
              <w:rPr>
                <w:rFonts w:ascii="Cambria Math" w:hAnsi="Cambria Math"/>
              </w:rPr>
              <m:t>Δ</m:t>
            </m:r>
            <m:r>
              <w:rPr>
                <w:rFonts w:ascii="Cambria Math" w:hAnsi="Cambria Math"/>
                <w:lang w:val="en-US"/>
              </w:rPr>
              <m:t>v</m:t>
            </m:r>
          </m:den>
        </m:f>
      </m:oMath>
      <w:r>
        <w:rPr>
          <w:lang w:val="en-US"/>
        </w:rPr>
        <w:t>, has the form shown in f</w:t>
      </w:r>
      <w:proofErr w:type="spellStart"/>
      <w:r w:rsidRPr="00ED677F">
        <w:rPr>
          <w:lang w:val="en-US"/>
        </w:rPr>
        <w:t>igure</w:t>
      </w:r>
      <w:proofErr w:type="spellEnd"/>
      <w:r w:rsidRPr="00ED677F">
        <w:rPr>
          <w:lang w:val="en-US"/>
        </w:rPr>
        <w:t xml:space="preserve"> 4 Maxwell in 1859 theoretically, based on probability theory, determined this function. Since then, it is called the velocity distribution function of the molecules or the Maxwell law.</w:t>
      </w:r>
    </w:p>
    <w:p w:rsidR="00155987" w:rsidRDefault="00155987" w:rsidP="00155987">
      <w:pPr>
        <w:rPr>
          <w:lang w:val="en-US"/>
        </w:rPr>
      </w:pPr>
      <w:r w:rsidRPr="00ED677F">
        <w:rPr>
          <w:lang w:val="en-US"/>
        </w:rPr>
        <w:t>Analytically, it is expressed by the formula</w:t>
      </w:r>
    </w:p>
    <w:p w:rsidR="00155987" w:rsidRDefault="00155987" w:rsidP="00155987">
      <w:pPr>
        <w:rPr>
          <w:lang w:val="en-US"/>
        </w:rPr>
      </w:pPr>
    </w:p>
    <w:tbl>
      <w:tblPr>
        <w:tblW w:w="0" w:type="auto"/>
        <w:tblLook w:val="04A0" w:firstRow="1" w:lastRow="0" w:firstColumn="1" w:lastColumn="0" w:noHBand="0" w:noVBand="1"/>
      </w:tblPr>
      <w:tblGrid>
        <w:gridCol w:w="8672"/>
        <w:gridCol w:w="683"/>
      </w:tblGrid>
      <w:tr w:rsidR="00155987" w:rsidRPr="00094DD1" w:rsidTr="0065041C">
        <w:trPr>
          <w:trHeight w:val="573"/>
        </w:trPr>
        <w:tc>
          <w:tcPr>
            <w:tcW w:w="8672" w:type="dxa"/>
            <w:shd w:val="clear" w:color="auto" w:fill="auto"/>
            <w:vAlign w:val="center"/>
          </w:tcPr>
          <w:p w:rsidR="00155987" w:rsidRPr="00155987" w:rsidRDefault="00155987" w:rsidP="0065041C">
            <w:pPr>
              <w:tabs>
                <w:tab w:val="left" w:pos="1827"/>
              </w:tabs>
              <w:spacing w:line="252" w:lineRule="auto"/>
              <w:jc w:val="center"/>
              <w:rPr>
                <w:lang w:val="en-US"/>
              </w:rPr>
            </w:pPr>
            <m:oMathPara>
              <m:oMath>
                <m:f>
                  <m:fPr>
                    <m:ctrlPr>
                      <w:rPr>
                        <w:rFonts w:ascii="Cambria Math" w:hAnsi="Cambria Math"/>
                        <w:i/>
                      </w:rPr>
                    </m:ctrlPr>
                  </m:fPr>
                  <m:num>
                    <m:r>
                      <w:rPr>
                        <w:rFonts w:ascii="Cambria Math" w:hAnsi="Cambria Math"/>
                        <w:lang w:val="en-US"/>
                      </w:rPr>
                      <m:t>∆</m:t>
                    </m:r>
                    <m:r>
                      <w:rPr>
                        <w:rFonts w:ascii="Cambria Math" w:hAnsi="Cambria Math"/>
                      </w:rPr>
                      <m:t>n</m:t>
                    </m:r>
                  </m:num>
                  <m:den>
                    <m:r>
                      <w:rPr>
                        <w:rFonts w:ascii="Cambria Math" w:hAnsi="Cambria Math"/>
                      </w:rPr>
                      <m:t>n</m:t>
                    </m:r>
                    <m:r>
                      <m:rPr>
                        <m:sty m:val="p"/>
                      </m:rPr>
                      <w:rPr>
                        <w:rFonts w:ascii="Cambria Math" w:hAnsi="Cambria Math"/>
                      </w:rPr>
                      <m:t>Δ</m:t>
                    </m:r>
                    <m:r>
                      <w:rPr>
                        <w:rFonts w:ascii="Cambria Math" w:hAnsi="Cambria Math"/>
                        <w:lang w:val="en-US"/>
                      </w:rPr>
                      <m:t>v</m:t>
                    </m:r>
                  </m:den>
                </m:f>
                <m:r>
                  <w:rPr>
                    <w:rFonts w:ascii="Cambria Math" w:hAnsi="Cambria Math"/>
                  </w:rPr>
                  <m:t>=4π</m:t>
                </m:r>
                <m:r>
                  <m:rPr>
                    <m:sty m:val="p"/>
                  </m:rPr>
                  <w:rPr>
                    <w:rFonts w:ascii="Cambria Math" w:hAnsi="Cambria Math" w:cs="Cambria Math"/>
                  </w:rPr>
                  <m:t>=(</m:t>
                </m:r>
                <m:sSup>
                  <m:sSupPr>
                    <m:ctrlPr>
                      <w:rPr>
                        <w:rFonts w:ascii="Cambria Math" w:eastAsia="Times New Roman" w:hAnsi="Cambria Math"/>
                        <w:i/>
                      </w:rPr>
                    </m:ctrlPr>
                  </m:sSupPr>
                  <m:e>
                    <m:f>
                      <m:fPr>
                        <m:ctrlPr>
                          <w:rPr>
                            <w:rFonts w:ascii="Cambria Math" w:eastAsia="Times New Roman" w:hAnsi="Cambria Math"/>
                            <w:i/>
                          </w:rPr>
                        </m:ctrlPr>
                      </m:fPr>
                      <m:num>
                        <m:r>
                          <w:rPr>
                            <w:rFonts w:ascii="Cambria Math" w:eastAsia="Times New Roman" w:hAnsi="Cambria Math"/>
                          </w:rPr>
                          <m:t>m</m:t>
                        </m:r>
                      </m:num>
                      <m:den>
                        <m:r>
                          <w:rPr>
                            <w:rFonts w:ascii="Cambria Math" w:eastAsia="Times New Roman" w:hAnsi="Cambria Math"/>
                          </w:rPr>
                          <m:t>2πkT</m:t>
                        </m:r>
                      </m:den>
                    </m:f>
                    <m:r>
                      <w:rPr>
                        <w:rFonts w:ascii="Cambria Math" w:eastAsia="Times New Roman" w:hAnsi="Cambria Math"/>
                      </w:rPr>
                      <m:t>)</m:t>
                    </m:r>
                  </m:e>
                  <m:sup>
                    <m:f>
                      <m:fPr>
                        <m:ctrlPr>
                          <w:rPr>
                            <w:rFonts w:ascii="Cambria Math" w:eastAsia="Times New Roman" w:hAnsi="Cambria Math"/>
                            <w:i/>
                          </w:rPr>
                        </m:ctrlPr>
                      </m:fPr>
                      <m:num>
                        <m:r>
                          <w:rPr>
                            <w:rFonts w:ascii="Cambria Math" w:eastAsia="Times New Roman" w:hAnsi="Cambria Math"/>
                          </w:rPr>
                          <m:t>3</m:t>
                        </m:r>
                      </m:num>
                      <m:den>
                        <m:r>
                          <w:rPr>
                            <w:rFonts w:ascii="Cambria Math" w:eastAsia="Times New Roman" w:hAnsi="Cambria Math"/>
                          </w:rPr>
                          <m:t>2</m:t>
                        </m:r>
                      </m:den>
                    </m:f>
                  </m:sup>
                </m:sSup>
                <m:sSup>
                  <m:sSupPr>
                    <m:ctrlPr>
                      <w:rPr>
                        <w:rFonts w:ascii="Cambria Math" w:hAnsi="Cambria Math"/>
                        <w:i/>
                      </w:rPr>
                    </m:ctrlPr>
                  </m:sSupPr>
                  <m:e>
                    <m:r>
                      <w:rPr>
                        <w:rFonts w:ascii="Cambria Math" w:hAnsi="Cambria Math"/>
                      </w:rPr>
                      <m:t>v</m:t>
                    </m:r>
                  </m:e>
                  <m:sup>
                    <m:r>
                      <w:rPr>
                        <w:rFonts w:ascii="Cambria Math" w:hAnsi="Cambria Math"/>
                      </w:rPr>
                      <m:t>2</m:t>
                    </m:r>
                  </m:sup>
                </m:sSup>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r>
                          <w:rPr>
                            <w:rFonts w:ascii="Cambria Math" w:hAnsi="Cambria Math"/>
                          </w:rPr>
                          <m:t>m</m:t>
                        </m:r>
                        <m:sSup>
                          <m:sSupPr>
                            <m:ctrlPr>
                              <w:rPr>
                                <w:rFonts w:ascii="Cambria Math" w:hAnsi="Cambria Math"/>
                                <w:i/>
                              </w:rPr>
                            </m:ctrlPr>
                          </m:sSupPr>
                          <m:e>
                            <m:r>
                              <w:rPr>
                                <w:rFonts w:ascii="Cambria Math" w:hAnsi="Cambria Math"/>
                              </w:rPr>
                              <m:t>v</m:t>
                            </m:r>
                          </m:e>
                          <m:sup>
                            <m:r>
                              <w:rPr>
                                <w:rFonts w:ascii="Cambria Math" w:hAnsi="Cambria Math"/>
                              </w:rPr>
                              <m:t>2</m:t>
                            </m:r>
                          </m:sup>
                        </m:sSup>
                      </m:num>
                      <m:den>
                        <m:r>
                          <w:rPr>
                            <w:rFonts w:ascii="Cambria Math" w:eastAsia="Times New Roman" w:hAnsi="Cambria Math"/>
                          </w:rPr>
                          <m:t>2πkT</m:t>
                        </m:r>
                      </m:den>
                    </m:f>
                  </m:sup>
                </m:sSup>
              </m:oMath>
            </m:oMathPara>
          </w:p>
          <w:p w:rsidR="00155987" w:rsidRPr="00094DD1" w:rsidRDefault="00155987" w:rsidP="0065041C">
            <w:pPr>
              <w:spacing w:before="120" w:after="120"/>
              <w:jc w:val="center"/>
              <w:rPr>
                <w:sz w:val="2"/>
                <w:szCs w:val="2"/>
              </w:rPr>
            </w:pPr>
          </w:p>
        </w:tc>
        <w:tc>
          <w:tcPr>
            <w:tcW w:w="683" w:type="dxa"/>
            <w:shd w:val="clear" w:color="auto" w:fill="auto"/>
            <w:vAlign w:val="center"/>
          </w:tcPr>
          <w:p w:rsidR="00155987" w:rsidRPr="00094DD1" w:rsidRDefault="00155987" w:rsidP="0065041C">
            <w:pPr>
              <w:tabs>
                <w:tab w:val="left" w:pos="2794"/>
              </w:tabs>
              <w:spacing w:before="120" w:after="120"/>
            </w:pPr>
            <w:r w:rsidRPr="00094DD1">
              <w:lastRenderedPageBreak/>
              <w:t>(</w:t>
            </w:r>
            <w:r w:rsidRPr="00094DD1">
              <w:lastRenderedPageBreak/>
              <w:t>73)</w:t>
            </w:r>
          </w:p>
        </w:tc>
      </w:tr>
    </w:tbl>
    <w:p w:rsidR="00155987" w:rsidRPr="00ED677F" w:rsidRDefault="00155987" w:rsidP="00155987">
      <w:pPr>
        <w:rPr>
          <w:lang w:val="en-US"/>
        </w:rPr>
      </w:pPr>
    </w:p>
    <w:p w:rsidR="00155987" w:rsidRPr="00ED677F" w:rsidRDefault="00155987" w:rsidP="00155987">
      <w:pPr>
        <w:rPr>
          <w:lang w:val="en-US"/>
        </w:rPr>
      </w:pPr>
      <w:proofErr w:type="gramStart"/>
      <w:r w:rsidRPr="00ED677F">
        <w:rPr>
          <w:lang w:val="en-US"/>
        </w:rPr>
        <w:t>where</w:t>
      </w:r>
      <w:proofErr w:type="gramEnd"/>
      <w:r w:rsidRPr="00ED677F">
        <w:rPr>
          <w:lang w:val="en-US"/>
        </w:rPr>
        <w:t xml:space="preserve"> m</w:t>
      </w:r>
      <w:r>
        <w:rPr>
          <w:lang w:val="en-US"/>
        </w:rPr>
        <w:t xml:space="preserve"> -</w:t>
      </w:r>
      <w:r w:rsidRPr="00ED677F">
        <w:rPr>
          <w:lang w:val="en-US"/>
        </w:rPr>
        <w:t xml:space="preserve"> is the mass of the molecule, k </w:t>
      </w:r>
      <w:r>
        <w:rPr>
          <w:lang w:val="en-US"/>
        </w:rPr>
        <w:t xml:space="preserve">- </w:t>
      </w:r>
      <w:r w:rsidRPr="00ED677F">
        <w:rPr>
          <w:lang w:val="en-US"/>
        </w:rPr>
        <w:t>is the Boltzmann constant.</w:t>
      </w:r>
    </w:p>
    <w:p w:rsidR="00155987" w:rsidRPr="00ED677F" w:rsidRDefault="00155987" w:rsidP="00155987">
      <w:pPr>
        <w:rPr>
          <w:lang w:val="en-US"/>
        </w:rPr>
      </w:pPr>
    </w:p>
    <w:p w:rsidR="00155987" w:rsidRPr="00ED677F" w:rsidRDefault="00155987" w:rsidP="00155987">
      <w:pPr>
        <w:rPr>
          <w:lang w:val="en-US"/>
        </w:rPr>
      </w:pPr>
      <w:r w:rsidRPr="00ED677F">
        <w:rPr>
          <w:lang w:val="en-US"/>
        </w:rPr>
        <w:t xml:space="preserve">The establishment of this dependence allowed us to determine, in addition to the already known </w:t>
      </w:r>
      <w:proofErr w:type="spellStart"/>
      <w:r w:rsidRPr="00ED677F">
        <w:rPr>
          <w:lang w:val="en-US"/>
        </w:rPr>
        <w:t>rms</w:t>
      </w:r>
      <w:proofErr w:type="spellEnd"/>
      <w:r w:rsidRPr="00ED677F">
        <w:rPr>
          <w:lang w:val="en-US"/>
        </w:rPr>
        <w:t xml:space="preserve"> velocity, two more characteristic velocities — the average and the most probable. Average velocity is the sum of the velocities of all molecules divided by the total number of all molecules in a unit volume.</w:t>
      </w:r>
    </w:p>
    <w:p w:rsidR="00155987" w:rsidRDefault="00155987" w:rsidP="00155987">
      <w:pPr>
        <w:rPr>
          <w:lang w:val="en-US"/>
        </w:rPr>
      </w:pPr>
      <w:r w:rsidRPr="00ED677F">
        <w:rPr>
          <w:lang w:val="en-US"/>
        </w:rPr>
        <w:t>The average speed calculated on the basis of Maxwell's law is expressed by the formula</w:t>
      </w:r>
    </w:p>
    <w:p w:rsidR="00155987" w:rsidRDefault="00155987" w:rsidP="00155987">
      <w:pPr>
        <w:rPr>
          <w:lang w:val="en-US"/>
        </w:rPr>
      </w:pPr>
    </w:p>
    <w:tbl>
      <w:tblPr>
        <w:tblpPr w:leftFromText="180" w:rightFromText="180" w:vertAnchor="text" w:horzAnchor="margin" w:tblpY="105"/>
        <w:tblW w:w="0" w:type="auto"/>
        <w:tblLook w:val="04A0" w:firstRow="1" w:lastRow="0" w:firstColumn="1" w:lastColumn="0" w:noHBand="0" w:noVBand="1"/>
      </w:tblPr>
      <w:tblGrid>
        <w:gridCol w:w="7963"/>
        <w:gridCol w:w="1392"/>
      </w:tblGrid>
      <w:tr w:rsidR="00155987" w:rsidRPr="00094DD1" w:rsidTr="0065041C">
        <w:trPr>
          <w:trHeight w:val="573"/>
        </w:trPr>
        <w:tc>
          <w:tcPr>
            <w:tcW w:w="7963" w:type="dxa"/>
            <w:shd w:val="clear" w:color="auto" w:fill="auto"/>
            <w:vAlign w:val="center"/>
          </w:tcPr>
          <w:p w:rsidR="00155987" w:rsidRPr="00155987" w:rsidRDefault="00155987" w:rsidP="0065041C">
            <w:pPr>
              <w:tabs>
                <w:tab w:val="left" w:pos="1827"/>
              </w:tabs>
              <w:spacing w:line="252" w:lineRule="auto"/>
              <w:jc w:val="center"/>
              <w:rPr>
                <w:sz w:val="2"/>
                <w:szCs w:val="2"/>
              </w:rPr>
            </w:pPr>
            <m:oMathPara>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cp</m:t>
                    </m:r>
                  </m:sub>
                </m:sSub>
                <m:r>
                  <w:rPr>
                    <w:rFonts w:ascii="Cambria Math" w:hAnsi="Cambria Math"/>
                    <w:lang w:val="en-US"/>
                  </w:rPr>
                  <m:t>=</m:t>
                </m:r>
                <m:rad>
                  <m:radPr>
                    <m:degHide m:val="1"/>
                    <m:ctrlPr>
                      <w:rPr>
                        <w:rFonts w:ascii="Cambria Math" w:hAnsi="Cambria Math"/>
                        <w:i/>
                        <w:lang w:val="en-US"/>
                      </w:rPr>
                    </m:ctrlPr>
                  </m:radPr>
                  <m:deg/>
                  <m:e>
                    <m:f>
                      <m:fPr>
                        <m:ctrlPr>
                          <w:rPr>
                            <w:rFonts w:ascii="Cambria Math" w:hAnsi="Cambria Math"/>
                            <w:i/>
                            <w:lang w:val="en-US"/>
                          </w:rPr>
                        </m:ctrlPr>
                      </m:fPr>
                      <m:num>
                        <m:r>
                          <w:rPr>
                            <w:rFonts w:ascii="Cambria Math" w:hAnsi="Cambria Math"/>
                            <w:lang w:val="en-US"/>
                          </w:rPr>
                          <m:t>8kT</m:t>
                        </m:r>
                      </m:num>
                      <m:den>
                        <m:r>
                          <w:rPr>
                            <w:rFonts w:ascii="Cambria Math" w:hAnsi="Cambria Math"/>
                            <w:lang w:val="en-US"/>
                          </w:rPr>
                          <m:t>πm</m:t>
                        </m:r>
                      </m:den>
                    </m:f>
                  </m:e>
                </m:rad>
              </m:oMath>
            </m:oMathPara>
          </w:p>
        </w:tc>
        <w:tc>
          <w:tcPr>
            <w:tcW w:w="1392" w:type="dxa"/>
            <w:shd w:val="clear" w:color="auto" w:fill="auto"/>
            <w:vAlign w:val="center"/>
          </w:tcPr>
          <w:p w:rsidR="00155987" w:rsidRPr="00094DD1" w:rsidRDefault="00155987" w:rsidP="0065041C">
            <w:pPr>
              <w:tabs>
                <w:tab w:val="left" w:pos="2794"/>
              </w:tabs>
              <w:spacing w:before="120" w:after="120"/>
            </w:pPr>
            <w:r w:rsidRPr="00094DD1">
              <w:t>(74)</w:t>
            </w:r>
          </w:p>
        </w:tc>
      </w:tr>
    </w:tbl>
    <w:p w:rsidR="00155987" w:rsidRDefault="00155987" w:rsidP="00155987">
      <w:pPr>
        <w:rPr>
          <w:lang w:val="en-US"/>
        </w:rPr>
      </w:pPr>
    </w:p>
    <w:p w:rsidR="00155987" w:rsidRDefault="00155987" w:rsidP="00155987">
      <w:pPr>
        <w:rPr>
          <w:lang w:val="en-US"/>
        </w:rPr>
      </w:pPr>
      <w:r>
        <w:rPr>
          <w:lang w:val="en-US"/>
        </w:rPr>
        <w:t>Or</w:t>
      </w:r>
    </w:p>
    <w:p w:rsidR="00155987" w:rsidRDefault="00155987" w:rsidP="00155987">
      <w:pPr>
        <w:rPr>
          <w:lang w:val="en-US"/>
        </w:rPr>
      </w:pPr>
    </w:p>
    <w:tbl>
      <w:tblPr>
        <w:tblpPr w:leftFromText="180" w:rightFromText="180" w:vertAnchor="text" w:horzAnchor="margin" w:tblpY="105"/>
        <w:tblW w:w="0" w:type="auto"/>
        <w:tblLook w:val="04A0" w:firstRow="1" w:lastRow="0" w:firstColumn="1" w:lastColumn="0" w:noHBand="0" w:noVBand="1"/>
      </w:tblPr>
      <w:tblGrid>
        <w:gridCol w:w="7963"/>
        <w:gridCol w:w="1392"/>
      </w:tblGrid>
      <w:tr w:rsidR="00155987" w:rsidRPr="00094DD1" w:rsidTr="0065041C">
        <w:trPr>
          <w:trHeight w:val="573"/>
        </w:trPr>
        <w:tc>
          <w:tcPr>
            <w:tcW w:w="7963" w:type="dxa"/>
            <w:shd w:val="clear" w:color="auto" w:fill="auto"/>
            <w:vAlign w:val="center"/>
          </w:tcPr>
          <w:p w:rsidR="00155987" w:rsidRPr="00155987" w:rsidRDefault="00155987" w:rsidP="0065041C">
            <w:pPr>
              <w:tabs>
                <w:tab w:val="left" w:pos="1827"/>
              </w:tabs>
              <w:spacing w:line="252" w:lineRule="auto"/>
              <w:jc w:val="center"/>
              <w:rPr>
                <w:sz w:val="2"/>
                <w:szCs w:val="2"/>
              </w:rPr>
            </w:pPr>
            <m:oMathPara>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cp</m:t>
                    </m:r>
                  </m:sub>
                </m:sSub>
                <m:r>
                  <w:rPr>
                    <w:rFonts w:ascii="Cambria Math" w:hAnsi="Cambria Math"/>
                    <w:lang w:val="en-US"/>
                  </w:rPr>
                  <m:t>=</m:t>
                </m:r>
                <m:rad>
                  <m:radPr>
                    <m:degHide m:val="1"/>
                    <m:ctrlPr>
                      <w:rPr>
                        <w:rFonts w:ascii="Cambria Math" w:hAnsi="Cambria Math"/>
                        <w:i/>
                        <w:lang w:val="en-US"/>
                      </w:rPr>
                    </m:ctrlPr>
                  </m:radPr>
                  <m:deg/>
                  <m:e>
                    <m:f>
                      <m:fPr>
                        <m:ctrlPr>
                          <w:rPr>
                            <w:rFonts w:ascii="Cambria Math" w:hAnsi="Cambria Math"/>
                            <w:i/>
                            <w:lang w:val="en-US"/>
                          </w:rPr>
                        </m:ctrlPr>
                      </m:fPr>
                      <m:num>
                        <m:r>
                          <w:rPr>
                            <w:rFonts w:ascii="Cambria Math" w:hAnsi="Cambria Math"/>
                            <w:lang w:val="en-US"/>
                          </w:rPr>
                          <m:t>8kT</m:t>
                        </m:r>
                      </m:num>
                      <m:den>
                        <m:r>
                          <w:rPr>
                            <w:rFonts w:ascii="Cambria Math" w:hAnsi="Cambria Math"/>
                            <w:lang w:val="en-US"/>
                          </w:rPr>
                          <m:t>πµ</m:t>
                        </m:r>
                      </m:den>
                    </m:f>
                  </m:e>
                </m:rad>
              </m:oMath>
            </m:oMathPara>
          </w:p>
        </w:tc>
        <w:tc>
          <w:tcPr>
            <w:tcW w:w="1392" w:type="dxa"/>
            <w:shd w:val="clear" w:color="auto" w:fill="auto"/>
            <w:vAlign w:val="center"/>
          </w:tcPr>
          <w:p w:rsidR="00155987" w:rsidRPr="00094DD1" w:rsidRDefault="00155987" w:rsidP="0065041C">
            <w:pPr>
              <w:tabs>
                <w:tab w:val="left" w:pos="2794"/>
              </w:tabs>
              <w:spacing w:before="120" w:after="120"/>
            </w:pPr>
            <w:r w:rsidRPr="00094DD1">
              <w:t>(75)</w:t>
            </w:r>
          </w:p>
        </w:tc>
      </w:tr>
    </w:tbl>
    <w:p w:rsidR="00155987" w:rsidRDefault="00155987" w:rsidP="00155987">
      <w:pPr>
        <w:rPr>
          <w:lang w:val="en-US"/>
        </w:rPr>
      </w:pPr>
    </w:p>
    <w:p w:rsidR="00155987" w:rsidRDefault="00155987" w:rsidP="00155987">
      <w:pPr>
        <w:rPr>
          <w:lang w:val="en-US"/>
        </w:rPr>
      </w:pPr>
      <w:r w:rsidRPr="00ED677F">
        <w:rPr>
          <w:lang w:val="en-US"/>
        </w:rPr>
        <w:t xml:space="preserve">The most likely speed is the speed, near which the largest number of molecules falls on a unit velocity interval. </w:t>
      </w:r>
    </w:p>
    <w:p w:rsidR="00155987" w:rsidRDefault="00155987" w:rsidP="00155987">
      <w:pPr>
        <w:rPr>
          <w:lang w:val="en-US"/>
        </w:rPr>
      </w:pPr>
      <w:r w:rsidRPr="00FF33D2">
        <w:rPr>
          <w:lang w:val="en-US"/>
        </w:rPr>
        <w:t>It is calculated by the formula:</w:t>
      </w:r>
    </w:p>
    <w:p w:rsidR="00155987" w:rsidRDefault="00155987" w:rsidP="00155987">
      <w:pPr>
        <w:rPr>
          <w:lang w:val="en-US"/>
        </w:rPr>
      </w:pPr>
    </w:p>
    <w:tbl>
      <w:tblPr>
        <w:tblpPr w:leftFromText="180" w:rightFromText="180" w:vertAnchor="text" w:horzAnchor="margin" w:tblpY="105"/>
        <w:tblW w:w="0" w:type="auto"/>
        <w:tblLook w:val="04A0" w:firstRow="1" w:lastRow="0" w:firstColumn="1" w:lastColumn="0" w:noHBand="0" w:noVBand="1"/>
      </w:tblPr>
      <w:tblGrid>
        <w:gridCol w:w="7963"/>
        <w:gridCol w:w="1392"/>
      </w:tblGrid>
      <w:tr w:rsidR="00155987" w:rsidRPr="00094DD1" w:rsidTr="0065041C">
        <w:trPr>
          <w:trHeight w:val="573"/>
        </w:trPr>
        <w:tc>
          <w:tcPr>
            <w:tcW w:w="7963" w:type="dxa"/>
            <w:shd w:val="clear" w:color="auto" w:fill="auto"/>
            <w:vAlign w:val="center"/>
          </w:tcPr>
          <w:p w:rsidR="00155987" w:rsidRPr="00155987" w:rsidRDefault="00155987" w:rsidP="0065041C">
            <w:pPr>
              <w:tabs>
                <w:tab w:val="left" w:pos="1827"/>
              </w:tabs>
              <w:spacing w:line="252" w:lineRule="auto"/>
              <w:rPr>
                <w:sz w:val="2"/>
                <w:szCs w:val="2"/>
              </w:rPr>
            </w:pPr>
            <m:oMathPara>
              <m:oMath>
                <m:sSub>
                  <m:sSubPr>
                    <m:ctrlPr>
                      <w:rPr>
                        <w:rFonts w:ascii="Cambria Math" w:hAnsi="Cambria Math"/>
                        <w:i/>
                        <w:lang w:val="en-US"/>
                      </w:rPr>
                    </m:ctrlPr>
                  </m:sSubPr>
                  <m:e>
                    <m:r>
                      <w:rPr>
                        <w:rFonts w:ascii="Cambria Math" w:hAnsi="Cambria Math"/>
                        <w:lang w:val="en-US"/>
                      </w:rPr>
                      <m:t>v</m:t>
                    </m:r>
                  </m:e>
                  <m:sub>
                    <m:r>
                      <w:rPr>
                        <w:rFonts w:ascii="Cambria Math" w:hAnsi="Cambria Math"/>
                      </w:rPr>
                      <m:t>вер</m:t>
                    </m:r>
                  </m:sub>
                </m:sSub>
                <m:r>
                  <w:rPr>
                    <w:rFonts w:ascii="Cambria Math" w:hAnsi="Cambria Math"/>
                    <w:lang w:val="en-US"/>
                  </w:rPr>
                  <m:t>=</m:t>
                </m:r>
                <m:rad>
                  <m:radPr>
                    <m:degHide m:val="1"/>
                    <m:ctrlPr>
                      <w:rPr>
                        <w:rFonts w:ascii="Cambria Math" w:hAnsi="Cambria Math"/>
                        <w:i/>
                        <w:lang w:val="en-US"/>
                      </w:rPr>
                    </m:ctrlPr>
                  </m:radPr>
                  <m:deg/>
                  <m:e>
                    <m:f>
                      <m:fPr>
                        <m:ctrlPr>
                          <w:rPr>
                            <w:rFonts w:ascii="Cambria Math" w:hAnsi="Cambria Math"/>
                            <w:i/>
                            <w:lang w:val="en-US"/>
                          </w:rPr>
                        </m:ctrlPr>
                      </m:fPr>
                      <m:num>
                        <m:r>
                          <w:rPr>
                            <w:rFonts w:ascii="Cambria Math" w:hAnsi="Cambria Math"/>
                            <w:lang w:val="en-US"/>
                          </w:rPr>
                          <m:t>2RT</m:t>
                        </m:r>
                      </m:num>
                      <m:den>
                        <m:r>
                          <w:rPr>
                            <w:rFonts w:ascii="Cambria Math" w:hAnsi="Cambria Math"/>
                            <w:lang w:val="en-US"/>
                          </w:rPr>
                          <m:t>µ</m:t>
                        </m:r>
                      </m:den>
                    </m:f>
                  </m:e>
                </m:rad>
              </m:oMath>
            </m:oMathPara>
          </w:p>
        </w:tc>
        <w:tc>
          <w:tcPr>
            <w:tcW w:w="1392" w:type="dxa"/>
            <w:shd w:val="clear" w:color="auto" w:fill="auto"/>
            <w:vAlign w:val="center"/>
          </w:tcPr>
          <w:p w:rsidR="00155987" w:rsidRPr="00094DD1" w:rsidRDefault="00155987" w:rsidP="0065041C">
            <w:pPr>
              <w:tabs>
                <w:tab w:val="left" w:pos="2794"/>
              </w:tabs>
              <w:spacing w:before="120" w:after="120"/>
            </w:pPr>
            <w:r w:rsidRPr="00094DD1">
              <w:t>(76)</w:t>
            </w:r>
          </w:p>
        </w:tc>
      </w:tr>
    </w:tbl>
    <w:p w:rsidR="00155987" w:rsidRDefault="00155987" w:rsidP="00155987">
      <w:pPr>
        <w:rPr>
          <w:lang w:val="en-US"/>
        </w:rPr>
      </w:pPr>
    </w:p>
    <w:p w:rsidR="00155987" w:rsidRDefault="00155987" w:rsidP="00155987">
      <w:pPr>
        <w:rPr>
          <w:lang w:val="en-US"/>
        </w:rPr>
      </w:pPr>
      <w:r w:rsidRPr="003838BE">
        <w:rPr>
          <w:lang w:val="en-US"/>
        </w:rPr>
        <w:t>Comparing all three speeds:</w:t>
      </w:r>
    </w:p>
    <w:p w:rsidR="00155987" w:rsidRDefault="00155987" w:rsidP="00155987">
      <w:pPr>
        <w:rPr>
          <w:lang w:val="en-US"/>
        </w:rPr>
      </w:pPr>
    </w:p>
    <w:p w:rsidR="00155987" w:rsidRPr="006D1513" w:rsidRDefault="00155987" w:rsidP="00155987">
      <w:pPr>
        <w:rPr>
          <w:lang w:val="en-US"/>
        </w:rPr>
      </w:pPr>
      <w:r w:rsidRPr="006D1513">
        <w:rPr>
          <w:lang w:val="en-US"/>
        </w:rPr>
        <w:t xml:space="preserve">1) </w:t>
      </w:r>
      <w:proofErr w:type="gramStart"/>
      <w:r w:rsidRPr="006D1513">
        <w:rPr>
          <w:lang w:val="en-US"/>
        </w:rPr>
        <w:t>the</w:t>
      </w:r>
      <w:proofErr w:type="gramEnd"/>
      <w:r w:rsidRPr="006D1513">
        <w:rPr>
          <w:lang w:val="en-US"/>
        </w:rPr>
        <w:t xml:space="preserve"> most likely </w:t>
      </w:r>
      <m:oMath>
        <m:sSub>
          <m:sSubPr>
            <m:ctrlPr>
              <w:rPr>
                <w:rFonts w:ascii="Cambria Math" w:hAnsi="Cambria Math"/>
                <w:i/>
                <w:lang w:val="en-US"/>
              </w:rPr>
            </m:ctrlPr>
          </m:sSubPr>
          <m:e>
            <m:r>
              <w:rPr>
                <w:rFonts w:ascii="Cambria Math" w:hAnsi="Cambria Math"/>
                <w:lang w:val="en-US"/>
              </w:rPr>
              <m:t>v</m:t>
            </m:r>
          </m:e>
          <m:sub>
            <m:r>
              <w:rPr>
                <w:rFonts w:ascii="Cambria Math" w:hAnsi="Cambria Math"/>
              </w:rPr>
              <m:t>вер</m:t>
            </m:r>
          </m:sub>
        </m:sSub>
        <m:r>
          <w:rPr>
            <w:rFonts w:ascii="Cambria Math" w:hAnsi="Cambria Math"/>
            <w:lang w:val="en-US"/>
          </w:rPr>
          <m:t>=</m:t>
        </m:r>
        <m:rad>
          <m:radPr>
            <m:degHide m:val="1"/>
            <m:ctrlPr>
              <w:rPr>
                <w:rFonts w:ascii="Cambria Math" w:hAnsi="Cambria Math"/>
                <w:i/>
                <w:lang w:val="en-US"/>
              </w:rPr>
            </m:ctrlPr>
          </m:radPr>
          <m:deg/>
          <m:e>
            <m:f>
              <m:fPr>
                <m:ctrlPr>
                  <w:rPr>
                    <w:rFonts w:ascii="Cambria Math" w:hAnsi="Cambria Math"/>
                    <w:i/>
                    <w:lang w:val="en-US"/>
                  </w:rPr>
                </m:ctrlPr>
              </m:fPr>
              <m:num>
                <m:r>
                  <w:rPr>
                    <w:rFonts w:ascii="Cambria Math" w:hAnsi="Cambria Math"/>
                    <w:lang w:val="en-US"/>
                  </w:rPr>
                  <m:t>2RT</m:t>
                </m:r>
              </m:num>
              <m:den>
                <m:r>
                  <w:rPr>
                    <w:rFonts w:ascii="Cambria Math" w:hAnsi="Cambria Math"/>
                    <w:lang w:val="en-US"/>
                  </w:rPr>
                  <m:t>µ</m:t>
                </m:r>
              </m:den>
            </m:f>
          </m:e>
        </m:rad>
      </m:oMath>
      <w:r w:rsidRPr="00094DD1">
        <w:rPr>
          <w:rFonts w:eastAsia="Times New Roman"/>
          <w:lang w:val="en-US"/>
        </w:rPr>
        <w:t>≈</w:t>
      </w:r>
      <m:oMath>
        <m:r>
          <w:rPr>
            <w:rFonts w:ascii="Cambria Math" w:eastAsia="Times New Roman" w:hAnsi="Cambria Math"/>
            <w:lang w:val="en-US"/>
          </w:rPr>
          <m:t>1.41</m:t>
        </m:r>
        <m:rad>
          <m:radPr>
            <m:degHide m:val="1"/>
            <m:ctrlPr>
              <w:rPr>
                <w:rFonts w:ascii="Cambria Math" w:hAnsi="Cambria Math"/>
                <w:i/>
                <w:lang w:val="en-US"/>
              </w:rPr>
            </m:ctrlPr>
          </m:radPr>
          <m:deg/>
          <m:e>
            <m:f>
              <m:fPr>
                <m:ctrlPr>
                  <w:rPr>
                    <w:rFonts w:ascii="Cambria Math" w:hAnsi="Cambria Math"/>
                    <w:i/>
                    <w:lang w:val="en-US"/>
                  </w:rPr>
                </m:ctrlPr>
              </m:fPr>
              <m:num>
                <m:r>
                  <w:rPr>
                    <w:rFonts w:ascii="Cambria Math" w:hAnsi="Cambria Math"/>
                    <w:lang w:val="en-US"/>
                  </w:rPr>
                  <m:t>RT</m:t>
                </m:r>
              </m:num>
              <m:den>
                <m:r>
                  <w:rPr>
                    <w:rFonts w:ascii="Cambria Math" w:hAnsi="Cambria Math"/>
                    <w:lang w:val="en-US"/>
                  </w:rPr>
                  <m:t>µ</m:t>
                </m:r>
              </m:den>
            </m:f>
          </m:e>
        </m:rad>
      </m:oMath>
    </w:p>
    <w:p w:rsidR="00155987" w:rsidRPr="006D1513" w:rsidRDefault="00155987" w:rsidP="00155987">
      <w:pPr>
        <w:rPr>
          <w:lang w:val="en-US"/>
        </w:rPr>
      </w:pPr>
      <w:r w:rsidRPr="006D1513">
        <w:rPr>
          <w:lang w:val="en-US"/>
        </w:rPr>
        <w:t xml:space="preserve">2) </w:t>
      </w:r>
      <w:proofErr w:type="gramStart"/>
      <w:r w:rsidRPr="006D1513">
        <w:rPr>
          <w:lang w:val="en-US"/>
        </w:rPr>
        <w:t>average</w:t>
      </w:r>
      <w:proofErr w:type="gramEnd"/>
      <w:r w:rsidRPr="006D1513">
        <w:rPr>
          <w:lang w:val="en-US"/>
        </w:rPr>
        <w:t xml:space="preserve"> </w:t>
      </w:r>
      <m:oMath>
        <m:sSub>
          <m:sSubPr>
            <m:ctrlPr>
              <w:rPr>
                <w:rFonts w:ascii="Cambria Math" w:hAnsi="Cambria Math"/>
                <w:i/>
                <w:lang w:val="en-US"/>
              </w:rPr>
            </m:ctrlPr>
          </m:sSubPr>
          <m:e>
            <m:r>
              <w:rPr>
                <w:rFonts w:ascii="Cambria Math" w:hAnsi="Cambria Math"/>
                <w:lang w:val="en-US"/>
              </w:rPr>
              <m:t>v</m:t>
            </m:r>
          </m:e>
          <m:sub>
            <m:r>
              <w:rPr>
                <w:rFonts w:ascii="Cambria Math" w:hAnsi="Cambria Math"/>
              </w:rPr>
              <m:t>cр</m:t>
            </m:r>
          </m:sub>
        </m:sSub>
        <m:r>
          <w:rPr>
            <w:rFonts w:ascii="Cambria Math" w:hAnsi="Cambria Math"/>
            <w:lang w:val="en-US"/>
          </w:rPr>
          <m:t>=</m:t>
        </m:r>
        <m:rad>
          <m:radPr>
            <m:degHide m:val="1"/>
            <m:ctrlPr>
              <w:rPr>
                <w:rFonts w:ascii="Cambria Math" w:hAnsi="Cambria Math"/>
                <w:i/>
                <w:lang w:val="en-US"/>
              </w:rPr>
            </m:ctrlPr>
          </m:radPr>
          <m:deg/>
          <m:e>
            <m:f>
              <m:fPr>
                <m:ctrlPr>
                  <w:rPr>
                    <w:rFonts w:ascii="Cambria Math" w:hAnsi="Cambria Math"/>
                    <w:i/>
                    <w:lang w:val="en-US"/>
                  </w:rPr>
                </m:ctrlPr>
              </m:fPr>
              <m:num>
                <m:r>
                  <w:rPr>
                    <w:rFonts w:ascii="Cambria Math" w:hAnsi="Cambria Math"/>
                    <w:lang w:val="en-US"/>
                  </w:rPr>
                  <m:t>8RT</m:t>
                </m:r>
              </m:num>
              <m:den>
                <m:r>
                  <w:rPr>
                    <w:rFonts w:ascii="Cambria Math" w:hAnsi="Cambria Math"/>
                    <w:lang w:val="en-US"/>
                  </w:rPr>
                  <m:t>πµ</m:t>
                </m:r>
              </m:den>
            </m:f>
          </m:e>
        </m:rad>
      </m:oMath>
      <w:r w:rsidRPr="00094DD1">
        <w:rPr>
          <w:rFonts w:eastAsia="Times New Roman"/>
          <w:lang w:val="en-US"/>
        </w:rPr>
        <w:t>≈</w:t>
      </w:r>
      <m:oMath>
        <m:r>
          <w:rPr>
            <w:rFonts w:ascii="Cambria Math" w:eastAsia="Times New Roman" w:hAnsi="Cambria Math"/>
            <w:lang w:val="en-US"/>
          </w:rPr>
          <m:t>1.60</m:t>
        </m:r>
        <m:rad>
          <m:radPr>
            <m:degHide m:val="1"/>
            <m:ctrlPr>
              <w:rPr>
                <w:rFonts w:ascii="Cambria Math" w:hAnsi="Cambria Math"/>
                <w:i/>
                <w:lang w:val="en-US"/>
              </w:rPr>
            </m:ctrlPr>
          </m:radPr>
          <m:deg/>
          <m:e>
            <m:f>
              <m:fPr>
                <m:ctrlPr>
                  <w:rPr>
                    <w:rFonts w:ascii="Cambria Math" w:hAnsi="Cambria Math"/>
                    <w:i/>
                    <w:lang w:val="en-US"/>
                  </w:rPr>
                </m:ctrlPr>
              </m:fPr>
              <m:num>
                <m:r>
                  <w:rPr>
                    <w:rFonts w:ascii="Cambria Math" w:hAnsi="Cambria Math"/>
                    <w:lang w:val="en-US"/>
                  </w:rPr>
                  <m:t>RT</m:t>
                </m:r>
              </m:num>
              <m:den>
                <m:r>
                  <w:rPr>
                    <w:rFonts w:ascii="Cambria Math" w:hAnsi="Cambria Math"/>
                    <w:lang w:val="en-US"/>
                  </w:rPr>
                  <m:t>µ</m:t>
                </m:r>
              </m:den>
            </m:f>
          </m:e>
        </m:rad>
      </m:oMath>
    </w:p>
    <w:p w:rsidR="00155987" w:rsidRDefault="00155987" w:rsidP="00155987">
      <w:pPr>
        <w:rPr>
          <w:lang w:val="en-US"/>
        </w:rPr>
      </w:pPr>
      <w:r w:rsidRPr="00F95960">
        <w:rPr>
          <w:lang w:val="en-US"/>
        </w:rPr>
        <w:t xml:space="preserve">3) </w:t>
      </w:r>
      <w:proofErr w:type="gramStart"/>
      <w:r w:rsidRPr="00F95960">
        <w:rPr>
          <w:lang w:val="en-US"/>
        </w:rPr>
        <w:t>the</w:t>
      </w:r>
      <w:proofErr w:type="gramEnd"/>
      <w:r w:rsidRPr="00F95960">
        <w:rPr>
          <w:lang w:val="en-US"/>
        </w:rPr>
        <w:t xml:space="preserve"> quadratic mean - </w:t>
      </w:r>
      <m:oMath>
        <m:rad>
          <m:radPr>
            <m:degHide m:val="1"/>
            <m:ctrlPr>
              <w:rPr>
                <w:rFonts w:ascii="Cambria Math" w:hAnsi="Cambria Math"/>
                <w:i/>
                <w:lang w:val="en-US"/>
              </w:rPr>
            </m:ctrlPr>
          </m:radPr>
          <m:deg/>
          <m:e>
            <m:sSup>
              <m:sSupPr>
                <m:ctrlPr>
                  <w:rPr>
                    <w:rFonts w:ascii="Cambria Math" w:hAnsi="Cambria Math"/>
                    <w:i/>
                    <w:lang w:val="en-US"/>
                  </w:rPr>
                </m:ctrlPr>
              </m:sSupPr>
              <m:e>
                <m:r>
                  <w:rPr>
                    <w:rFonts w:ascii="Cambria Math" w:hAnsi="Cambria Math"/>
                    <w:lang w:val="en-US"/>
                  </w:rPr>
                  <m:t>v</m:t>
                </m:r>
              </m:e>
              <m:sup>
                <m:r>
                  <w:rPr>
                    <w:rFonts w:ascii="Cambria Math" w:hAnsi="Cambria Math"/>
                    <w:lang w:val="en-US"/>
                  </w:rPr>
                  <m:t>-2</m:t>
                </m:r>
              </m:sup>
            </m:sSup>
          </m:e>
        </m:rad>
        <m:r>
          <m:rPr>
            <m:sty m:val="p"/>
          </m:rPr>
          <w:rPr>
            <w:rFonts w:ascii="Cambria Math" w:eastAsia="Times New Roman" w:hAnsi="Cambria Math"/>
            <w:lang w:val="en-US"/>
          </w:rPr>
          <m:t>≈</m:t>
        </m:r>
        <m:r>
          <w:rPr>
            <w:rFonts w:ascii="Cambria Math" w:eastAsia="Times New Roman" w:hAnsi="Cambria Math"/>
            <w:lang w:val="en-US"/>
          </w:rPr>
          <m:t>1.73</m:t>
        </m:r>
        <m:rad>
          <m:radPr>
            <m:degHide m:val="1"/>
            <m:ctrlPr>
              <w:rPr>
                <w:rFonts w:ascii="Cambria Math" w:hAnsi="Cambria Math"/>
                <w:i/>
                <w:lang w:val="en-US"/>
              </w:rPr>
            </m:ctrlPr>
          </m:radPr>
          <m:deg/>
          <m:e>
            <m:f>
              <m:fPr>
                <m:ctrlPr>
                  <w:rPr>
                    <w:rFonts w:ascii="Cambria Math" w:hAnsi="Cambria Math"/>
                    <w:i/>
                    <w:lang w:val="en-US"/>
                  </w:rPr>
                </m:ctrlPr>
              </m:fPr>
              <m:num>
                <m:r>
                  <w:rPr>
                    <w:rFonts w:ascii="Cambria Math" w:hAnsi="Cambria Math"/>
                    <w:lang w:val="en-US"/>
                  </w:rPr>
                  <m:t>RT</m:t>
                </m:r>
              </m:num>
              <m:den>
                <m:r>
                  <w:rPr>
                    <w:rFonts w:ascii="Cambria Math" w:hAnsi="Cambria Math"/>
                    <w:lang w:val="en-US"/>
                  </w:rPr>
                  <m:t>µ</m:t>
                </m:r>
              </m:den>
            </m:f>
          </m:e>
        </m:rad>
      </m:oMath>
      <w:r w:rsidRPr="00094DD1">
        <w:rPr>
          <w:rFonts w:eastAsia="Times New Roman"/>
          <w:lang w:val="en-US"/>
        </w:rPr>
        <w:t xml:space="preserve"> </w:t>
      </w:r>
      <w:r w:rsidRPr="00F95960">
        <w:rPr>
          <w:lang w:val="en-US"/>
        </w:rPr>
        <w:t>we see that the smallest of them is the most likely, and the largest is the mean square. The relative number of fast and slow molecules is small (Figure 5).</w:t>
      </w:r>
    </w:p>
    <w:p w:rsidR="00155987" w:rsidRPr="00F95960" w:rsidRDefault="00155987" w:rsidP="00155987">
      <w:pPr>
        <w:ind w:firstLine="0"/>
        <w:jc w:val="center"/>
        <w:rPr>
          <w:lang w:val="en-US"/>
        </w:rPr>
      </w:pPr>
    </w:p>
    <w:p w:rsidR="00155987" w:rsidRDefault="00155987" w:rsidP="00155987">
      <w:pPr>
        <w:ind w:firstLine="0"/>
        <w:jc w:val="center"/>
      </w:pPr>
      <w:r>
        <w:rPr>
          <w:noProof/>
          <w:lang w:eastAsia="ru-RU"/>
        </w:rPr>
        <w:lastRenderedPageBreak/>
        <w:drawing>
          <wp:inline distT="0" distB="0" distL="0" distR="0">
            <wp:extent cx="5669280" cy="3148330"/>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9"/>
                    <pic:cNvPicPr>
                      <a:picLocks noChangeAspect="1" noChangeArrowheads="1"/>
                    </pic:cNvPicPr>
                  </pic:nvPicPr>
                  <pic:blipFill>
                    <a:blip r:embed="rId6">
                      <a:extLst>
                        <a:ext uri="{28A0092B-C50C-407E-A947-70E740481C1C}">
                          <a14:useLocalDpi xmlns:a14="http://schemas.microsoft.com/office/drawing/2010/main" val="0"/>
                        </a:ext>
                      </a:extLst>
                    </a:blip>
                    <a:srcRect l="25987" t="17413" r="21030" b="30334"/>
                    <a:stretch>
                      <a:fillRect/>
                    </a:stretch>
                  </pic:blipFill>
                  <pic:spPr bwMode="auto">
                    <a:xfrm>
                      <a:off x="0" y="0"/>
                      <a:ext cx="5669280" cy="3148330"/>
                    </a:xfrm>
                    <a:prstGeom prst="rect">
                      <a:avLst/>
                    </a:prstGeom>
                    <a:noFill/>
                    <a:ln>
                      <a:noFill/>
                    </a:ln>
                  </pic:spPr>
                </pic:pic>
              </a:graphicData>
            </a:graphic>
          </wp:inline>
        </w:drawing>
      </w:r>
    </w:p>
    <w:p w:rsidR="00155987" w:rsidRPr="00F95960" w:rsidRDefault="00155987" w:rsidP="00155987">
      <w:pPr>
        <w:ind w:firstLine="0"/>
        <w:jc w:val="center"/>
        <w:rPr>
          <w:lang w:val="en-US"/>
        </w:rPr>
      </w:pPr>
      <w:r w:rsidRPr="00F95960">
        <w:rPr>
          <w:lang w:val="en-US"/>
        </w:rPr>
        <w:t>Figure 5 - The relative number of fast and slow molecules</w:t>
      </w:r>
    </w:p>
    <w:p w:rsidR="00155987" w:rsidRDefault="00155987" w:rsidP="00155987">
      <w:pPr>
        <w:ind w:firstLine="0"/>
        <w:jc w:val="center"/>
        <w:rPr>
          <w:lang w:val="en-US"/>
        </w:rPr>
      </w:pPr>
    </w:p>
    <w:p w:rsidR="00155987" w:rsidRDefault="00155987" w:rsidP="00155987">
      <w:proofErr w:type="gramStart"/>
      <w:r w:rsidRPr="00F95960">
        <w:rPr>
          <w:lang w:val="en-US"/>
        </w:rPr>
        <w:t>When the gas temperature changes, the speeds of movement of all molecules, and, consequently, the most probable speed will change.</w:t>
      </w:r>
      <w:proofErr w:type="gramEnd"/>
      <w:r w:rsidRPr="00F95960">
        <w:rPr>
          <w:lang w:val="en-US"/>
        </w:rPr>
        <w:t xml:space="preserve"> Therefore, the curve maximum will shift to the right with increasing temperature and to the left with decreasing temperature. The height of the maximum will not remain constant. The point is that the area of the shaded figure is numerically equal to the fraction </w:t>
      </w:r>
      <m:oMath>
        <m:f>
          <m:fPr>
            <m:ctrlPr>
              <w:rPr>
                <w:rFonts w:ascii="Cambria Math" w:hAnsi="Cambria Math"/>
                <w:i/>
              </w:rPr>
            </m:ctrlPr>
          </m:fPr>
          <m:num>
            <m:r>
              <w:rPr>
                <w:rFonts w:ascii="Cambria Math" w:hAnsi="Cambria Math"/>
                <w:lang w:val="en-US"/>
              </w:rPr>
              <m:t>∆</m:t>
            </m:r>
            <m:r>
              <w:rPr>
                <w:rFonts w:ascii="Cambria Math" w:hAnsi="Cambria Math"/>
              </w:rPr>
              <m:t>n</m:t>
            </m:r>
          </m:num>
          <m:den>
            <m:r>
              <w:rPr>
                <w:rFonts w:ascii="Cambria Math" w:hAnsi="Cambria Math"/>
              </w:rPr>
              <m:t>n</m:t>
            </m:r>
          </m:den>
        </m:f>
      </m:oMath>
      <w:r w:rsidRPr="00F95960">
        <w:rPr>
          <w:lang w:val="en-US"/>
        </w:rPr>
        <w:t xml:space="preserve"> of the total number of molecules </w:t>
      </w:r>
      <w:r w:rsidRPr="00F95960">
        <w:rPr>
          <w:i/>
          <w:lang w:val="en-US"/>
        </w:rPr>
        <w:t>n</w:t>
      </w:r>
      <w:r w:rsidRPr="00F95960">
        <w:rPr>
          <w:lang w:val="en-US"/>
        </w:rPr>
        <w:t>, which is formed by molecules with speeds in the specified interval. The total area bounded by the distribution curve and the axis of abscissa (velocity) is thus equal to unity and doe</w:t>
      </w:r>
      <w:r>
        <w:rPr>
          <w:lang w:val="en-US"/>
        </w:rPr>
        <w:t>s not change with temperature (f</w:t>
      </w:r>
      <w:r w:rsidRPr="00F95960">
        <w:rPr>
          <w:lang w:val="en-US"/>
        </w:rPr>
        <w:t xml:space="preserve">igure 6). </w:t>
      </w:r>
      <w:proofErr w:type="spellStart"/>
      <w:r w:rsidRPr="00F95960">
        <w:t>Therefore</w:t>
      </w:r>
      <w:proofErr w:type="spellEnd"/>
      <w:r w:rsidRPr="00F95960">
        <w:t xml:space="preserve">, </w:t>
      </w:r>
      <w:proofErr w:type="spellStart"/>
      <w:r w:rsidRPr="00F95960">
        <w:t>the</w:t>
      </w:r>
      <w:proofErr w:type="spellEnd"/>
      <w:r w:rsidRPr="00F95960">
        <w:t xml:space="preserve"> </w:t>
      </w:r>
      <w:proofErr w:type="spellStart"/>
      <w:r w:rsidRPr="00F95960">
        <w:t>height</w:t>
      </w:r>
      <w:proofErr w:type="spellEnd"/>
      <w:r w:rsidRPr="00F95960">
        <w:t xml:space="preserve"> </w:t>
      </w:r>
      <w:proofErr w:type="spellStart"/>
      <w:r w:rsidRPr="00F95960">
        <w:t>of</w:t>
      </w:r>
      <w:proofErr w:type="spellEnd"/>
      <w:r w:rsidRPr="00F95960">
        <w:t xml:space="preserve"> </w:t>
      </w:r>
      <w:proofErr w:type="spellStart"/>
      <w:r w:rsidRPr="00F95960">
        <w:t>the</w:t>
      </w:r>
      <w:proofErr w:type="spellEnd"/>
      <w:r w:rsidRPr="00F95960">
        <w:t xml:space="preserve"> </w:t>
      </w:r>
      <w:proofErr w:type="spellStart"/>
      <w:r w:rsidRPr="00F95960">
        <w:t>maximum</w:t>
      </w:r>
      <w:proofErr w:type="spellEnd"/>
      <w:r w:rsidRPr="00F95960">
        <w:t xml:space="preserve"> </w:t>
      </w:r>
      <w:proofErr w:type="spellStart"/>
      <w:r w:rsidRPr="00F95960">
        <w:t>changes</w:t>
      </w:r>
      <w:proofErr w:type="spellEnd"/>
      <w:r w:rsidRPr="00F95960">
        <w:t xml:space="preserve"> </w:t>
      </w:r>
      <w:proofErr w:type="spellStart"/>
      <w:r w:rsidRPr="00F95960">
        <w:t>with</w:t>
      </w:r>
      <w:proofErr w:type="spellEnd"/>
      <w:r w:rsidRPr="00F95960">
        <w:t xml:space="preserve"> </w:t>
      </w:r>
      <w:proofErr w:type="spellStart"/>
      <w:r w:rsidRPr="00F95960">
        <w:t>temperature</w:t>
      </w:r>
      <w:proofErr w:type="spellEnd"/>
      <w:r w:rsidRPr="00F95960">
        <w:t>.</w:t>
      </w:r>
    </w:p>
    <w:p w:rsidR="00155987" w:rsidRDefault="00155987" w:rsidP="00155987">
      <w:pPr>
        <w:rPr>
          <w:lang w:val="en-US"/>
        </w:rPr>
      </w:pPr>
    </w:p>
    <w:p w:rsidR="00155987" w:rsidRDefault="00155987" w:rsidP="00155987">
      <w:pPr>
        <w:ind w:firstLine="0"/>
        <w:jc w:val="center"/>
      </w:pPr>
      <w:r>
        <w:rPr>
          <w:noProof/>
          <w:lang w:eastAsia="ru-RU"/>
        </w:rPr>
        <w:drawing>
          <wp:inline distT="0" distB="0" distL="0" distR="0">
            <wp:extent cx="4192905" cy="2338070"/>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0"/>
                    <pic:cNvPicPr>
                      <a:picLocks noChangeAspect="1" noChangeArrowheads="1"/>
                    </pic:cNvPicPr>
                  </pic:nvPicPr>
                  <pic:blipFill>
                    <a:blip r:embed="rId7">
                      <a:extLst>
                        <a:ext uri="{28A0092B-C50C-407E-A947-70E740481C1C}">
                          <a14:useLocalDpi xmlns:a14="http://schemas.microsoft.com/office/drawing/2010/main" val="0"/>
                        </a:ext>
                      </a:extLst>
                    </a:blip>
                    <a:srcRect l="30785" t="27011" r="26826" b="31044"/>
                    <a:stretch>
                      <a:fillRect/>
                    </a:stretch>
                  </pic:blipFill>
                  <pic:spPr bwMode="auto">
                    <a:xfrm>
                      <a:off x="0" y="0"/>
                      <a:ext cx="4192905" cy="2338070"/>
                    </a:xfrm>
                    <a:prstGeom prst="rect">
                      <a:avLst/>
                    </a:prstGeom>
                    <a:noFill/>
                    <a:ln>
                      <a:noFill/>
                    </a:ln>
                  </pic:spPr>
                </pic:pic>
              </a:graphicData>
            </a:graphic>
          </wp:inline>
        </w:drawing>
      </w:r>
    </w:p>
    <w:p w:rsidR="00155987" w:rsidRDefault="00155987" w:rsidP="00155987">
      <w:pPr>
        <w:ind w:firstLine="0"/>
        <w:jc w:val="center"/>
        <w:rPr>
          <w:lang w:val="en-US"/>
        </w:rPr>
      </w:pPr>
      <w:r w:rsidRPr="00F95960">
        <w:rPr>
          <w:lang w:val="en-US"/>
        </w:rPr>
        <w:t>Figure 6 - The total distribution area</w:t>
      </w:r>
      <w:bookmarkStart w:id="2" w:name="_Toc526760909"/>
      <w:bookmarkStart w:id="3" w:name="_Toc526761167"/>
    </w:p>
    <w:p w:rsidR="00155987" w:rsidRPr="003838BE" w:rsidRDefault="00155987" w:rsidP="00155987">
      <w:pPr>
        <w:jc w:val="center"/>
        <w:rPr>
          <w:lang w:val="en-US"/>
        </w:rPr>
      </w:pPr>
    </w:p>
    <w:p w:rsidR="00155987" w:rsidRPr="00A94EC6" w:rsidRDefault="00155987" w:rsidP="00155987">
      <w:pPr>
        <w:rPr>
          <w:szCs w:val="28"/>
          <w:lang w:val="en-US"/>
        </w:rPr>
      </w:pPr>
      <w:r w:rsidRPr="00A94EC6">
        <w:rPr>
          <w:szCs w:val="28"/>
          <w:lang w:val="en-US"/>
        </w:rPr>
        <w:t xml:space="preserve">The velocity distribution curves of molecules begin at the origin of coordinates, asymptotically approaching the abscissa axis at infinitely high speeds. </w:t>
      </w:r>
      <w:r w:rsidRPr="00A94EC6">
        <w:rPr>
          <w:szCs w:val="28"/>
          <w:lang w:val="en-US"/>
        </w:rPr>
        <w:lastRenderedPageBreak/>
        <w:t>To the left of the maximum, the curves go steeper than the right. The fact that the distribution curve starts at the origin of coordinates means that there are no fixed molecules in the gas. From the fact that the curve asymptotically approaches the abscissa axis at infinitely high speeds, it follows that there are few molecules with very high speeds. This is easily explained. In order for a molecule to acquire a very high speed in collisions, it needs to get many such collisions in succession, in which it receives energy, and not a single collision in which it loses it. But this situation is unlikely.</w:t>
      </w:r>
      <w:bookmarkEnd w:id="2"/>
      <w:bookmarkEnd w:id="3"/>
    </w:p>
    <w:p w:rsidR="00C36AC7" w:rsidRDefault="00C36AC7">
      <w:bookmarkStart w:id="4" w:name="_GoBack"/>
      <w:bookmarkEnd w:id="4"/>
    </w:p>
    <w:sectPr w:rsidR="00C36A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987"/>
    <w:rsid w:val="00155987"/>
    <w:rsid w:val="00C36A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987"/>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55987"/>
    <w:rPr>
      <w:rFonts w:ascii="Tahoma" w:hAnsi="Tahoma" w:cs="Tahoma"/>
      <w:sz w:val="16"/>
      <w:szCs w:val="16"/>
    </w:rPr>
  </w:style>
  <w:style w:type="character" w:customStyle="1" w:styleId="a4">
    <w:name w:val="Текст выноски Знак"/>
    <w:basedOn w:val="a0"/>
    <w:link w:val="a3"/>
    <w:uiPriority w:val="99"/>
    <w:semiHidden/>
    <w:rsid w:val="00155987"/>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987"/>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55987"/>
    <w:rPr>
      <w:rFonts w:ascii="Tahoma" w:hAnsi="Tahoma" w:cs="Tahoma"/>
      <w:sz w:val="16"/>
      <w:szCs w:val="16"/>
    </w:rPr>
  </w:style>
  <w:style w:type="character" w:customStyle="1" w:styleId="a4">
    <w:name w:val="Текст выноски Знак"/>
    <w:basedOn w:val="a0"/>
    <w:link w:val="a3"/>
    <w:uiPriority w:val="99"/>
    <w:semiHidden/>
    <w:rsid w:val="00155987"/>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671</Words>
  <Characters>3828</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2020-11-22T18:46:00Z</dcterms:created>
  <dcterms:modified xsi:type="dcterms:W3CDTF">2020-11-22T18:47:00Z</dcterms:modified>
</cp:coreProperties>
</file>